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4EB1A" w14:textId="1399B940" w:rsidR="00C41162" w:rsidRPr="006533B7" w:rsidRDefault="00C50371">
      <w:pPr>
        <w:shd w:val="clear" w:color="auto" w:fill="4472C4" w:themeFill="accent5"/>
        <w:jc w:val="both"/>
        <w:rPr>
          <w:i/>
          <w:color w:val="FFFFFF" w:themeColor="background1"/>
          <w:sz w:val="20"/>
          <w:szCs w:val="20"/>
        </w:rPr>
      </w:pPr>
      <w:r w:rsidRPr="006533B7">
        <w:rPr>
          <w:b/>
          <w:bCs/>
          <w:i/>
          <w:color w:val="FFFFFF" w:themeColor="background1"/>
          <w:sz w:val="20"/>
          <w:szCs w:val="20"/>
        </w:rPr>
        <w:t xml:space="preserve"> </w:t>
      </w:r>
      <w:r w:rsidR="00184306"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6A25E5F7" w14:textId="77777777" w:rsidR="00C50371" w:rsidRPr="00C50371" w:rsidRDefault="00C50371" w:rsidP="00C50371">
      <w:pPr>
        <w:widowControl w:val="0"/>
        <w:suppressAutoHyphens w:val="0"/>
        <w:spacing w:after="0" w:line="23" w:lineRule="atLeast"/>
        <w:jc w:val="center"/>
        <w:rPr>
          <w:rFonts w:eastAsia="Times New Roman" w:cs="Times New Roman"/>
          <w:b/>
          <w:sz w:val="24"/>
          <w:szCs w:val="24"/>
          <w:lang w:eastAsia="it-IT"/>
        </w:rPr>
      </w:pPr>
      <w:bookmarkStart w:id="0" w:name="_Hlk170216342"/>
      <w:r w:rsidRPr="00C50371">
        <w:rPr>
          <w:rFonts w:eastAsia="Times New Roman" w:cs="Times New Roman"/>
          <w:b/>
          <w:sz w:val="24"/>
          <w:szCs w:val="24"/>
          <w:lang w:eastAsia="it-IT"/>
        </w:rPr>
        <w:t>Procedura aperta telematica sopra soglia comunitaria per l’affidamento del servizio assicurativo di copertura rischio morte ed invalidità permanente e totale da malattia e Long </w:t>
      </w:r>
      <w:proofErr w:type="spellStart"/>
      <w:r w:rsidRPr="00C50371">
        <w:rPr>
          <w:rFonts w:eastAsia="Times New Roman" w:cs="Times New Roman"/>
          <w:b/>
          <w:sz w:val="24"/>
          <w:szCs w:val="24"/>
          <w:lang w:eastAsia="it-IT"/>
        </w:rPr>
        <w:t>Term</w:t>
      </w:r>
      <w:proofErr w:type="spellEnd"/>
      <w:r w:rsidRPr="00C50371">
        <w:rPr>
          <w:rFonts w:eastAsia="Times New Roman" w:cs="Times New Roman"/>
          <w:b/>
          <w:sz w:val="24"/>
          <w:szCs w:val="24"/>
          <w:lang w:eastAsia="it-IT"/>
        </w:rPr>
        <w:t xml:space="preserve"> Care</w:t>
      </w:r>
    </w:p>
    <w:bookmarkEnd w:id="0"/>
    <w:p w14:paraId="3B113492" w14:textId="77777777" w:rsidR="00AC13B4" w:rsidRPr="008F3FBB" w:rsidRDefault="00AC13B4" w:rsidP="00AC13B4">
      <w:pPr>
        <w:widowControl w:val="0"/>
        <w:spacing w:before="60" w:after="60"/>
        <w:jc w:val="center"/>
        <w:rPr>
          <w:b/>
          <w:szCs w:val="24"/>
          <w:lang w:eastAsia="it-IT"/>
        </w:rPr>
      </w:pPr>
      <w:r w:rsidRPr="00307726">
        <w:rPr>
          <w:b/>
          <w:szCs w:val="24"/>
          <w:lang w:eastAsia="it-IT"/>
        </w:rPr>
        <w:t>CIG B2</w:t>
      </w:r>
      <w:r>
        <w:rPr>
          <w:b/>
          <w:szCs w:val="24"/>
          <w:lang w:eastAsia="it-IT"/>
        </w:rPr>
        <w:t>AF4293A</w:t>
      </w:r>
    </w:p>
    <w:p w14:paraId="4663650B" w14:textId="77777777" w:rsidR="00C50371" w:rsidRDefault="00C50371">
      <w:pPr>
        <w:jc w:val="both"/>
        <w:rPr>
          <w:sz w:val="20"/>
          <w:szCs w:val="20"/>
        </w:rPr>
      </w:pPr>
      <w:bookmarkStart w:id="1" w:name="_GoBack"/>
      <w:bookmarkEnd w:id="1"/>
    </w:p>
    <w:p w14:paraId="1FCC1465" w14:textId="1A1F85F9"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93936C1" w:rsidR="0063020D" w:rsidRPr="0063020D" w:rsidRDefault="0063020D" w:rsidP="0063020D">
      <w:pPr>
        <w:ind w:left="284"/>
        <w:jc w:val="both"/>
        <w:rPr>
          <w:sz w:val="20"/>
          <w:szCs w:val="20"/>
        </w:rPr>
      </w:pPr>
      <w:r w:rsidRPr="0063020D">
        <w:rPr>
          <w:sz w:val="20"/>
          <w:szCs w:val="20"/>
        </w:rPr>
        <w:t xml:space="preserve">▪ [di applicare al personale </w:t>
      </w:r>
      <w:r w:rsidR="00214250">
        <w:rPr>
          <w:sz w:val="20"/>
          <w:szCs w:val="20"/>
        </w:rPr>
        <w:t xml:space="preserve">impegnato nell’esecuzione del contratto </w:t>
      </w:r>
      <w:r w:rsidRPr="0063020D">
        <w:rPr>
          <w:sz w:val="20"/>
          <w:szCs w:val="20"/>
        </w:rPr>
        <w:t>il seguente CCNL …..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199160BF"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 xml:space="preserve">[Per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w:t>
      </w:r>
      <w:r w:rsidRPr="006533B7">
        <w:rPr>
          <w:b/>
          <w:i/>
          <w:sz w:val="20"/>
          <w:szCs w:val="20"/>
        </w:rPr>
        <w:lastRenderedPageBreak/>
        <w:t>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lastRenderedPageBreak/>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21B0" w14:textId="77777777" w:rsidR="00C50371" w:rsidRDefault="00C50371" w:rsidP="00C50371">
    <w:pPr>
      <w:pStyle w:val="Intestazione"/>
      <w:jc w:val="right"/>
      <w:rPr>
        <w:rFonts w:ascii="Calibri" w:eastAsia="Calibri" w:hAnsi="Calibri" w:cs="Lucida Sans"/>
      </w:rPr>
    </w:pPr>
  </w:p>
  <w:p w14:paraId="5562BE29" w14:textId="731C13EF" w:rsidR="00C41162" w:rsidRDefault="00AC13B4" w:rsidP="00C50371">
    <w:pPr>
      <w:pStyle w:val="Intestazione"/>
      <w:jc w:val="right"/>
      <w:rPr>
        <w:color w:val="5B9BD5" w:themeColor="accent1"/>
      </w:rPr>
    </w:pPr>
    <w:sdt>
      <w:sdtPr>
        <w:rPr>
          <w:rFonts w:ascii="Calibri" w:eastAsia="Calibri" w:hAnsi="Calibri" w:cs="Lucida Sans"/>
        </w:rPr>
        <w:alias w:val="Titolo"/>
        <w:tag w:val=""/>
        <w:id w:val="664756013"/>
        <w:placeholder>
          <w:docPart w:val="90BF9CE1CD1E48D3989044A717FE6CC6"/>
        </w:placeholder>
        <w:dataBinding w:prefixMappings="xmlns:ns0='http://purl.org/dc/elements/1.1/' xmlns:ns1='http://schemas.openxmlformats.org/package/2006/metadata/core-properties' " w:xpath="/ns1:coreProperties[1]/ns0:title[1]" w:storeItemID="{6C3C8BC8-F283-45AE-878A-BAB7291924A1}"/>
        <w:text/>
      </w:sdtPr>
      <w:sdtEndPr/>
      <w:sdtContent>
        <w:r w:rsidR="00C50371" w:rsidRPr="00C50371">
          <w:rPr>
            <w:rFonts w:ascii="Calibri" w:eastAsia="Calibri" w:hAnsi="Calibri" w:cs="Lucida Sans"/>
          </w:rPr>
          <w:t>Allegato 1 - Domanda di partecipazione</w:t>
        </w:r>
      </w:sdtContent>
    </w:sdt>
    <w:r w:rsidR="00C50371">
      <w:rPr>
        <w:color w:val="5B9BD5" w:themeColor="accent1"/>
      </w:rPr>
      <w:t xml:space="preserve"> </w:t>
    </w:r>
  </w:p>
  <w:p w14:paraId="17359E1B" w14:textId="77777777" w:rsidR="00C50371" w:rsidRDefault="00C50371" w:rsidP="00C5037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E5869"/>
    <w:rsid w:val="00141B8D"/>
    <w:rsid w:val="00184306"/>
    <w:rsid w:val="001B6DD9"/>
    <w:rsid w:val="001D24C1"/>
    <w:rsid w:val="00214250"/>
    <w:rsid w:val="00220748"/>
    <w:rsid w:val="002A377A"/>
    <w:rsid w:val="00345201"/>
    <w:rsid w:val="00371AB6"/>
    <w:rsid w:val="003B3811"/>
    <w:rsid w:val="00432C93"/>
    <w:rsid w:val="00444DAB"/>
    <w:rsid w:val="00482016"/>
    <w:rsid w:val="00500F41"/>
    <w:rsid w:val="006026A2"/>
    <w:rsid w:val="0063020D"/>
    <w:rsid w:val="006533B7"/>
    <w:rsid w:val="0066102F"/>
    <w:rsid w:val="0069625E"/>
    <w:rsid w:val="0087679A"/>
    <w:rsid w:val="00942E88"/>
    <w:rsid w:val="009B5141"/>
    <w:rsid w:val="009E46B4"/>
    <w:rsid w:val="00A718A5"/>
    <w:rsid w:val="00AB0FA5"/>
    <w:rsid w:val="00AC13B4"/>
    <w:rsid w:val="00B7690A"/>
    <w:rsid w:val="00BF1D89"/>
    <w:rsid w:val="00BF4C0F"/>
    <w:rsid w:val="00C41162"/>
    <w:rsid w:val="00C50371"/>
    <w:rsid w:val="00C616E2"/>
    <w:rsid w:val="00D778F8"/>
    <w:rsid w:val="00DD2513"/>
    <w:rsid w:val="00DF4EDE"/>
    <w:rsid w:val="00F05ACD"/>
    <w:rsid w:val="00F2695A"/>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BF9CE1CD1E48D3989044A717FE6CC6"/>
        <w:category>
          <w:name w:val="Generale"/>
          <w:gallery w:val="placeholder"/>
        </w:category>
        <w:types>
          <w:type w:val="bbPlcHdr"/>
        </w:types>
        <w:behaviors>
          <w:behavior w:val="content"/>
        </w:behaviors>
        <w:guid w:val="{417B85FB-1835-4E14-B92D-FF4A93CFA575}"/>
      </w:docPartPr>
      <w:docPartBody>
        <w:p w:rsidR="003A1B92" w:rsidRDefault="0002728F" w:rsidP="0002728F">
          <w:pPr>
            <w:pStyle w:val="90BF9CE1CD1E48D3989044A717FE6CC6"/>
          </w:pPr>
          <w:r>
            <w:rPr>
              <w:color w:val="4472C4"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8F"/>
    <w:rsid w:val="0002728F"/>
    <w:rsid w:val="003A1B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0BF9CE1CD1E48D3989044A717FE6CC6">
    <w:name w:val="90BF9CE1CD1E48D3989044A717FE6CC6"/>
    <w:rsid w:val="0002728F"/>
  </w:style>
  <w:style w:type="paragraph" w:customStyle="1" w:styleId="B3361438C5154F8C9FC06DCB21F33B4F">
    <w:name w:val="B3361438C5154F8C9FC06DCB21F33B4F"/>
    <w:rsid w:val="00027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DB79-DDB3-40B7-AA92-BC520BFD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3882</Words>
  <Characters>22133</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Allegato 1 - Domanda di partecipazione</vt:lpstr>
    </vt:vector>
  </TitlesOfParts>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Domanda di partecipazione</dc:title>
  <dc:subject/>
  <dc:creator>Labbadia Alessia</dc:creator>
  <dc:description/>
  <cp:lastModifiedBy>Rossella Franzese</cp:lastModifiedBy>
  <cp:revision>5</cp:revision>
  <cp:lastPrinted>2023-12-13T08:59:00Z</cp:lastPrinted>
  <dcterms:created xsi:type="dcterms:W3CDTF">2024-06-25T12:07:00Z</dcterms:created>
  <dcterms:modified xsi:type="dcterms:W3CDTF">2024-08-02T09:46:00Z</dcterms:modified>
  <dc:language>it-IT</dc:language>
</cp:coreProperties>
</file>